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Медико-социальная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03:58 МСК · База обновлена: 25.07.2026, 03:50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Пациент перенес ишемический инсульт в бассейне левой средней мозговой артерии 4 месяца назад. Врачебной комиссией принято решение направить пациента на МСЭ.</w:t>
      </w:r>
    </w:p>
    <w:p>
      <w:pPr>
        <w:pStyle w:val="Heading3"/>
      </w:pPr>
      <w:r>
        <w:t>1.2. Жалобы</w:t>
      </w:r>
    </w:p>
    <w:p>
      <w:pPr>
        <w:spacing w:after="58"/>
      </w:pPr>
      <w:r>
        <w:rPr>
          <w:b w:val="0"/>
          <w:i w:val="0"/>
        </w:rPr>
        <w:t>Отсутствие активных движений в правой руке, жалобы на невозможность встать и невозможность самостоятельного перемещения (только в коляске с чужой помощью при пересаживании), невозможность произнести связную фразу (произносит отдельные звуки), трудности с пониманием обращенной речи (особенно сложных инструкций). Эпизоды недержания мочи (1-2 раза в сутки). Плаксивость, раздражительность.</w:t>
      </w:r>
    </w:p>
    <w:p>
      <w:pPr>
        <w:pStyle w:val="Heading3"/>
      </w:pPr>
      <w:r>
        <w:t>1.3. Анамнез заболевания</w:t>
      </w:r>
    </w:p>
    <w:p>
      <w:pPr>
        <w:spacing w:after="58"/>
      </w:pPr>
      <w:r>
        <w:rPr>
          <w:b w:val="0"/>
          <w:i w:val="0"/>
        </w:rPr>
        <w:t>Пациент перенес ишемический инсульт в бассейне левой средней мозговой артерии 4 месяца назад. В остром периоде наблюдался правосторонний гемипарез (движение в руке 0 баллов, ноге — 1 балл), центральный прозопарез справа, моторная афазия. Проведена тромболитическая терапия. Полный курс стационарного лечения (21 день) и этап реабилитации в дневном стационаре (30 дней) завершены.</w:t>
      </w:r>
    </w:p>
    <w:p>
      <w:pPr>
        <w:pStyle w:val="Heading3"/>
      </w:pPr>
      <w:r>
        <w:t>1.4. Анамнез жизни</w:t>
      </w:r>
    </w:p>
    <w:p>
      <w:pPr>
        <w:spacing w:after="58"/>
      </w:pPr>
      <w:r>
        <w:rPr>
          <w:b w:val="0"/>
          <w:i w:val="0"/>
        </w:rPr>
        <w:t>Общие сведения о пациенте:</w:t>
      </w:r>
    </w:p>
    <w:p>
      <w:pPr>
        <w:spacing w:after="58"/>
      </w:pPr>
      <w:r>
        <w:rPr>
          <w:b w:val="0"/>
          <w:i w:val="0"/>
        </w:rPr>
        <w:t>•</w:t>
        <w:tab/>
        <w:t>Возраст 54 года.</w:t>
        <w:br/>
        <w:t>•</w:t>
        <w:tab/>
        <w:t>Пол: муж.</w:t>
        <w:br/>
        <w:t>•</w:t>
        <w:tab/>
        <w:t>Социальный статус: семейный.</w:t>
        <w:br/>
        <w:t>•</w:t>
        <w:tab/>
        <w:t>Место жительства: город.</w:t>
        <w:br/>
        <w:t>•</w:t>
        <w:tab/>
        <w:t>Основная профессия: строитель.</w:t>
        <w:br/>
        <w:t>•</w:t>
        <w:tab/>
        <w:t>Группа инвалидности: не имеет.</w:t>
      </w:r>
    </w:p>
    <w:p>
      <w:pPr>
        <w:pStyle w:val="Heading3"/>
      </w:pPr>
      <w:r>
        <w:t>1.5. Объективный статус</w:t>
      </w:r>
    </w:p>
    <w:p>
      <w:pPr>
        <w:spacing w:after="58"/>
      </w:pPr>
      <w:r>
        <w:rPr>
          <w:b w:val="0"/>
          <w:i w:val="0"/>
        </w:rPr>
        <w:t>Сознание ясное, контакту доступен ограниченно из-за афазии. Лицо асимметрично. Праворукость. Значительно выраженный правосторонний спастический гемипарез: сила в правой руке — 0 баллов (плегия), в правой ноге — 2 балла (возможны движения в колене и стопе, но без отрыва от постели). Мышечный тонус по спастическому типу 3 балла (по Ashworth). Коленный и ахиллов рефлексы высокие. Патологический рефлекс Бабинского справа. Речь: сенсомоторная афазия грубой степени (значительно выраженная). Тазовые функции: периодическое недержание мочи, отсутствует позыв.</w:t>
      </w:r>
    </w:p>
    <w:p>
      <w:pPr>
        <w:spacing w:after="58"/>
      </w:pPr>
      <w:r>
        <w:rPr>
          <w:b w:val="0"/>
          <w:i w:val="0"/>
        </w:rPr>
        <w:t>*Данные инструментальных обследований:*</w:t>
      </w:r>
    </w:p>
    <w:p>
      <w:pPr>
        <w:spacing w:after="58"/>
      </w:pPr>
      <w:r>
        <w:rPr>
          <w:b w:val="0"/>
          <w:i w:val="0"/>
        </w:rPr>
        <w:t>*МРТ головного мозга*: постишемические кистозно-глиозные изменения в лобно-теменной области слева.</w:t>
      </w:r>
    </w:p>
    <w:p>
      <w:pPr>
        <w:spacing w:after="58"/>
      </w:pPr>
      <w:r>
        <w:rPr>
          <w:b w:val="0"/>
          <w:i w:val="0"/>
        </w:rPr>
        <w:t>*ЭЭГ*: очаг медленной активности в левом полушарии, без эпи-активности.</w:t>
      </w:r>
    </w:p>
    <w:p>
      <w:pPr>
        <w:spacing w:after="58"/>
      </w:pPr>
      <w:r>
        <w:rPr>
          <w:b w:val="0"/>
          <w:i w:val="0"/>
        </w:rPr>
        <w:t>*Проведенное лечение и реабилитация*: Медикаментозная терапия (антиагреганты, нейропротекторы, миорелаксанты), ЛФК (пассивная гимнастика), массаж, занятия с логопедом-афазиологом. Эффект: частичная регрессия спазма (стал меньше болевой синдром), появление элементарного понимания бытовых команд («закрой глаза», «подними руку» — но правую пассивно). Активные движения не восстановились.</w:t>
      </w:r>
    </w:p>
    <w:p>
      <w:pPr>
        <w:pStyle w:val="Heading2"/>
      </w:pPr>
      <w:r>
        <w:t>1. МСЭ</w:t>
      </w:r>
    </w:p>
    <w:p>
      <w:pPr>
        <w:pStyle w:val="Heading3"/>
        <w:keepNext/>
      </w:pPr>
      <w:r>
        <w:rPr>
          <w:b/>
          <w:color w:val="173C49"/>
        </w:rPr>
        <w:t>Вопрос 1.</w:t>
      </w:r>
    </w:p>
    <w:p>
      <w:pPr>
        <w:keepNext/>
      </w:pPr>
      <w:r>
        <w:rPr>
          <w:b w:val="0"/>
          <w:i w:val="0"/>
        </w:rPr>
        <w:t>Степень выраженности ведущей нарушенной функции организма в данном экспертном случае составляет +______+ %</w:t>
      </w:r>
    </w:p>
    <w:p>
      <w:pPr>
        <w:tabs>
          <w:tab w:pos="490" w:val="left"/>
        </w:tabs>
        <w:spacing w:after="60"/>
        <w:ind w:left="490" w:hanging="490"/>
      </w:pPr>
      <w:r>
        <w:rPr>
          <w:b/>
        </w:rPr>
        <w:t>1.</w:t>
      </w:r>
      <w:r>
        <w:tab/>
      </w:r>
      <w:r>
        <w:rPr>
          <w:b w:val="0"/>
          <w:i w:val="0"/>
        </w:rPr>
        <w:t>10-30</w:t>
      </w:r>
    </w:p>
    <w:p>
      <w:pPr>
        <w:tabs>
          <w:tab w:pos="490" w:val="left"/>
        </w:tabs>
        <w:spacing w:after="60"/>
        <w:ind w:left="490" w:hanging="490"/>
      </w:pPr>
      <w:r>
        <w:rPr>
          <w:b/>
        </w:rPr>
        <w:t>2.</w:t>
      </w:r>
      <w:r>
        <w:tab/>
      </w:r>
      <w:r>
        <w:rPr>
          <w:b w:val="0"/>
          <w:i w:val="0"/>
        </w:rPr>
        <w:t>40-60</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90-100</w:t>
      </w:r>
    </w:p>
    <w:p>
      <w:pPr>
        <w:tabs>
          <w:tab w:pos="490" w:val="left"/>
        </w:tabs>
        <w:spacing w:after="60"/>
        <w:ind w:left="490" w:hanging="490"/>
      </w:pPr>
      <w:r>
        <w:rPr>
          <w:b/>
        </w:rPr>
        <w:t>4.</w:t>
      </w:r>
      <w:r>
        <w:tab/>
      </w:r>
      <w:r>
        <w:rPr>
          <w:b w:val="0"/>
          <w:i w:val="0"/>
        </w:rPr>
        <w:t>70-80</w:t>
      </w:r>
    </w:p>
    <w:p>
      <w:pPr>
        <w:ind w:left="288"/>
      </w:pPr>
      <w:r>
        <w:rPr>
          <w:b/>
          <w:color w:val="173C49"/>
        </w:rPr>
        <w:t xml:space="preserve">Правильный ответ: </w:t>
      </w:r>
      <w:r>
        <w:rPr>
          <w:b/>
          <w:i w:val="0"/>
        </w:rPr>
        <w:t>3 — 90-100</w:t>
      </w:r>
    </w:p>
    <w:p>
      <w:pPr>
        <w:ind w:left="504"/>
      </w:pPr>
      <w:r>
        <w:rPr>
          <w:b w:val="0"/>
          <w:i/>
        </w:rPr>
        <w:t>См. условия:</w:t>
        <w:br/>
        <w:br/>
        <w:t>Значительно выраженные нарушения статодинамической функции: значительно выраженный парапарез (либо параплегия), значительно выраженный гемипарез (либо плегия);</w:t>
        <w:br/>
        <w:br/>
        <w:t>Приложение 1, П.6.1.1.4</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У пациента максимально выраженное нарушение статодинамических и _____ функций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речевых</w:t>
      </w:r>
    </w:p>
    <w:p>
      <w:pPr>
        <w:tabs>
          <w:tab w:pos="490" w:val="left"/>
        </w:tabs>
        <w:spacing w:after="60"/>
        <w:ind w:left="490" w:hanging="490"/>
      </w:pPr>
      <w:r>
        <w:rPr>
          <w:b/>
        </w:rPr>
        <w:t>2.</w:t>
      </w:r>
      <w:r>
        <w:tab/>
      </w:r>
      <w:r>
        <w:rPr>
          <w:b w:val="0"/>
          <w:i w:val="0"/>
        </w:rPr>
        <w:t>психических</w:t>
      </w:r>
    </w:p>
    <w:p>
      <w:pPr>
        <w:tabs>
          <w:tab w:pos="490" w:val="left"/>
        </w:tabs>
        <w:spacing w:after="60"/>
        <w:ind w:left="490" w:hanging="490"/>
      </w:pPr>
      <w:r>
        <w:rPr>
          <w:b/>
        </w:rPr>
        <w:t>3.</w:t>
      </w:r>
      <w:r>
        <w:tab/>
      </w:r>
      <w:r>
        <w:rPr>
          <w:b w:val="0"/>
          <w:i w:val="0"/>
        </w:rPr>
        <w:t>тазовых</w:t>
      </w:r>
    </w:p>
    <w:p>
      <w:pPr>
        <w:tabs>
          <w:tab w:pos="490" w:val="left"/>
        </w:tabs>
        <w:spacing w:after="60"/>
        <w:ind w:left="490" w:hanging="490"/>
      </w:pPr>
      <w:r>
        <w:rPr>
          <w:b/>
        </w:rPr>
        <w:t>4.</w:t>
      </w:r>
      <w:r>
        <w:tab/>
      </w:r>
      <w:r>
        <w:rPr>
          <w:b w:val="0"/>
          <w:i w:val="0"/>
        </w:rPr>
        <w:t>имунных</w:t>
      </w:r>
    </w:p>
    <w:p>
      <w:pPr>
        <w:ind w:left="288"/>
      </w:pPr>
      <w:r>
        <w:rPr>
          <w:b/>
          <w:color w:val="173C49"/>
        </w:rPr>
        <w:t xml:space="preserve">Правильный ответ: </w:t>
      </w:r>
      <w:r>
        <w:rPr>
          <w:b/>
          <w:i w:val="0"/>
        </w:rPr>
        <w:t>1 — речевых</w:t>
      </w:r>
    </w:p>
    <w:p>
      <w:pPr>
        <w:ind w:left="504"/>
      </w:pPr>
      <w:r>
        <w:rPr>
          <w:b w:val="0"/>
          <w:i/>
        </w:rPr>
        <w:t>См. условия</w:t>
        <w:br/>
        <w:br/>
        <w:t>К основным видам стойких расстройств функций организма человека, обусловленных заболеваниями, последствиями травм или дефектами, относятся:</w:t>
        <w:br/>
        <w:br/>
        <w:t>а)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 +</w:t>
        <w:br/>
        <w:t>б) нарушения языковых и речевых функций (устной (ринолалия, дизартрия, заикание, алалия, афазия); письменной (дисграфия, дислексия), вербальной и невербальной речи; нарушение голосообразования); +</w:t>
        <w:br/>
        <w:t>в) нарушения сенсорных функций (зрения; слуха; обоняния; осязания; тактильной, болевой, температурной, вибрационной и других видов чувствительности; вестибулярной функции; боль); +</w:t>
        <w:br/>
        <w:t>г) нарушения нейромышечных, скелетных и связанных с движением (статодинамических) функций (движения головы, туловища, конечностей, в том числе костей, суставов, мышц; статики, координации движений); +</w:t>
        <w:br/>
        <w:t>д) нарушения функций сердечно-сосудистой системы, дыхательной системы, пищеварительной, эндокринной систем и метаболизма, системы крови и иммунной системы, мочевыделительной функции, функции кожи и связанных с ней систем; +</w:t>
        <w:br/>
        <w:t>е) нарушения, обусловленные физическим внешним уродством (деформации лица, головы, туловища, конечностей, приводящие к внешнему уродству; аномальные отверстия пищеварительного, мочевыделительного, дыхательного трактов; нарушение размеров тела).</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В данном экспертном случае пациент не может самостоятельно одеваться (не управляется с пуговицами, молниями одной рукой), мыть голову, пользоваться столовыми приборами (резать ножом), одевает только левую руку; требуется частичная помощь (ежедневно) при посещении туалета из-за недержания и необходимости смены белья, а также при приеме ванны, что соответствует +___+ степени выраженности ограничения способности к самообслуживанию</w:t>
      </w:r>
    </w:p>
    <w:p>
      <w:pPr>
        <w:tabs>
          <w:tab w:pos="490" w:val="left"/>
        </w:tabs>
        <w:spacing w:after="60"/>
        <w:ind w:left="490" w:hanging="490"/>
      </w:pPr>
      <w:r>
        <w:rPr>
          <w:b/>
        </w:rPr>
        <w:t>1.</w:t>
      </w:r>
      <w:r>
        <w:tab/>
      </w:r>
      <w:r>
        <w:rPr>
          <w:b w:val="0"/>
          <w:i w:val="0"/>
        </w:rPr>
        <w:t>3</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4</w:t>
      </w:r>
    </w:p>
    <w:p>
      <w:pPr>
        <w:ind w:left="288"/>
      </w:pPr>
      <w:r>
        <w:rPr>
          <w:b/>
          <w:color w:val="173C49"/>
        </w:rPr>
        <w:t xml:space="preserve">Правильный ответ: </w:t>
      </w:r>
      <w:r>
        <w:rPr>
          <w:b/>
          <w:i w:val="0"/>
        </w:rPr>
        <w:t>2 — 2</w:t>
      </w:r>
    </w:p>
    <w:p>
      <w:pPr>
        <w:ind w:left="504"/>
      </w:pPr>
      <w:r>
        <w:rPr>
          <w:b w:val="0"/>
          <w:i/>
        </w:rPr>
        <w:t>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5">
        <w:r>
          <w:rPr>
            <w:color w:val="173C49"/>
            <w:u w:val="single"/>
          </w:rPr>
          <w:t>(1)</w:t>
        </w:r>
      </w:hyperlink>
    </w:p>
    <w:p>
      <w:pPr>
        <w:pStyle w:val="Heading3"/>
        <w:keepNext/>
      </w:pPr>
      <w:r>
        <w:rPr>
          <w:b/>
          <w:color w:val="173C49"/>
        </w:rPr>
        <w:t>Вопрос 4.</w:t>
      </w:r>
    </w:p>
    <w:p>
      <w:pPr>
        <w:keepNext/>
      </w:pPr>
      <w:r>
        <w:rPr>
          <w:b w:val="0"/>
          <w:i w:val="0"/>
        </w:rPr>
        <w:t>В данном экспертном случае пациент не способен к самостоятельному передвижению ни в помещении, ни на улице, при попытке встать — опора только на здоровую левую ногу, правая нога не удерживает вес тела, подошва не отрывается от опоры (из-за пареза 2 балла и спастики), стояние возможно только с фиксацией колена правой ноги ортезом и при поддержке двумя руками (человек или ходунки-рамы), но не более 10–15 секунд из-за быстрой утомляемости и риска падения, что соответствует +___+ степени выраженности ограничения способности к самостоятельному передвижению</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 xml:space="preserve">Правильный ответ: </w:t>
      </w:r>
      <w:r>
        <w:rPr>
          <w:b/>
          <w:i w:val="0"/>
        </w:rPr>
        <w:t>4 — 3</w:t>
      </w:r>
    </w:p>
    <w:p>
      <w:pPr>
        <w:ind w:left="504"/>
      </w:pPr>
      <w:r>
        <w:rPr>
          <w:b w:val="0"/>
          <w:i/>
        </w:rPr>
        <w:t>3 степень - неспособность к самостоятельному передвижению и нуждаемость в постоянной помощи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7">
        <w:r>
          <w:rPr>
            <w:color w:val="173C49"/>
            <w:u w:val="single"/>
          </w:rPr>
          <w:t>(1)</w:t>
        </w:r>
      </w:hyperlink>
    </w:p>
    <w:p>
      <w:pPr>
        <w:pStyle w:val="Heading3"/>
        <w:keepNext/>
      </w:pPr>
      <w:r>
        <w:rPr>
          <w:b/>
          <w:color w:val="173C49"/>
        </w:rPr>
        <w:t>Вопрос 5.</w:t>
      </w:r>
    </w:p>
    <w:p>
      <w:pPr>
        <w:keepNext/>
      </w:pPr>
      <w:r>
        <w:rPr>
          <w:b w:val="0"/>
          <w:i w:val="0"/>
        </w:rPr>
        <w:t>В данном экспертном случае пациент сохраняет ориентацию в пространстве и времени (знает, где находится больница, называет дату с наводящими вопросами), однако из-за сенсорной афазии может неправильно интерпретировать неожиданные звуки (дверной звонок, сигнал машины) и указания прохожих, что соответствует _____ степени выраженности ограничения способности к ориентации</w:t>
      </w:r>
    </w:p>
    <w:p>
      <w:pPr>
        <w:tabs>
          <w:tab w:pos="490" w:val="left"/>
        </w:tabs>
        <w:spacing w:after="60"/>
        <w:ind w:left="490" w:hanging="490"/>
      </w:pPr>
      <w:r>
        <w:rPr>
          <w:b/>
        </w:rPr>
        <w:t>1.</w:t>
      </w:r>
      <w:r>
        <w:tab/>
      </w:r>
      <w:r>
        <w:rPr>
          <w:b w:val="0"/>
          <w:i w:val="0"/>
        </w:rPr>
        <w:t>4</w:t>
      </w:r>
    </w:p>
    <w:p>
      <w:pPr>
        <w:tabs>
          <w:tab w:pos="490" w:val="left"/>
        </w:tabs>
        <w:spacing w:after="60"/>
        <w:ind w:left="490" w:hanging="490"/>
      </w:pPr>
      <w:r>
        <w:rPr>
          <w:b/>
        </w:rPr>
        <w:t>2.</w:t>
      </w:r>
      <w:r>
        <w:tab/>
      </w:r>
      <w:r>
        <w:rPr>
          <w:b w:val="0"/>
          <w:i w:val="0"/>
        </w:rPr>
        <w:t>3</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1</w:t>
      </w:r>
    </w:p>
    <w:p>
      <w:pPr>
        <w:ind w:left="288"/>
      </w:pPr>
      <w:r>
        <w:rPr>
          <w:b/>
          <w:color w:val="173C49"/>
        </w:rPr>
        <w:t xml:space="preserve">Правильный ответ: </w:t>
      </w:r>
      <w:r>
        <w:rPr>
          <w:b/>
          <w:i w:val="0"/>
        </w:rPr>
        <w:t>4 — 1</w:t>
      </w:r>
    </w:p>
    <w:p>
      <w:pPr>
        <w:ind w:left="504"/>
      </w:pPr>
      <w:r>
        <w:rPr>
          <w:b w:val="0"/>
          <w:i/>
        </w:rPr>
        <w:t>1 степень - способность к ориентации только в привычной ситуации самостоятельно и (или) с помощью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8">
        <w:r>
          <w:rPr>
            <w:color w:val="173C49"/>
            <w:u w:val="single"/>
          </w:rPr>
          <w:t>(1)</w:t>
        </w:r>
      </w:hyperlink>
    </w:p>
    <w:p>
      <w:pPr>
        <w:pStyle w:val="Heading3"/>
        <w:keepNext/>
      </w:pPr>
      <w:r>
        <w:rPr>
          <w:b/>
          <w:color w:val="173C49"/>
        </w:rPr>
        <w:t>Вопрос 6.</w:t>
      </w:r>
    </w:p>
    <w:p>
      <w:pPr>
        <w:keepNext/>
      </w:pPr>
      <w:r>
        <w:rPr>
          <w:b w:val="0"/>
          <w:i w:val="0"/>
        </w:rPr>
        <w:t>В данном экспертном случае контакт затруднен, понимает только простые, многократно повторенные фразы, собственная активная речь отсутствует (вокализации), для выражения простейших просьб (пить, есть, туалет) использует жесты и карточки PECS (2-3 картинки); письменная речь невозможна из-за паралича правой руки, не может сообщить о своем состоянии по телефону, что соответствует +_____+ степени выраженности ограничения способности к общению</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2.</w:t>
      </w:r>
      <w:r>
        <w:tab/>
      </w:r>
      <w:r>
        <w:rPr>
          <w:b w:val="0"/>
          <w:i w:val="0"/>
        </w:rPr>
        <w:t>4</w:t>
      </w:r>
    </w:p>
    <w:p>
      <w:pPr>
        <w:tabs>
          <w:tab w:pos="490" w:val="left"/>
        </w:tabs>
        <w:spacing w:after="60"/>
        <w:ind w:left="490" w:hanging="490"/>
      </w:pPr>
      <w:r>
        <w:rPr>
          <w:b/>
        </w:rPr>
        <w:t>3.</w:t>
      </w:r>
      <w:r>
        <w:tab/>
      </w:r>
      <w:r>
        <w:rPr>
          <w:b w:val="0"/>
          <w:i w:val="0"/>
        </w:rPr>
        <w:t>1</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1 — 2</w:t>
      </w:r>
    </w:p>
    <w:p>
      <w:pPr>
        <w:ind w:left="504"/>
      </w:pPr>
      <w:r>
        <w:rPr>
          <w:b w:val="0"/>
          <w:i/>
        </w:rPr>
        <w:t>2 степень - способность к общению при регулярной частичной помощи других лиц с использованием при необходимости вспомогательных технических средств</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29">
        <w:r>
          <w:rPr>
            <w:color w:val="173C49"/>
            <w:u w:val="single"/>
          </w:rPr>
          <w:t>(1)</w:t>
        </w:r>
      </w:hyperlink>
    </w:p>
    <w:p>
      <w:pPr>
        <w:pStyle w:val="Heading3"/>
        <w:keepNext/>
      </w:pPr>
      <w:r>
        <w:rPr>
          <w:b/>
          <w:color w:val="173C49"/>
        </w:rPr>
        <w:t>Вопрос 7.</w:t>
      </w:r>
    </w:p>
    <w:p>
      <w:pPr>
        <w:keepNext/>
      </w:pPr>
      <w:r>
        <w:rPr>
          <w:b w:val="0"/>
          <w:i w:val="0"/>
        </w:rPr>
        <w:t>В данном экспертном случае отмечается эмоциональная лабильность (насильственный плач при незначительном стрессе и смех без причины), снижен критический анализ своего состояния (не понимает, почему не может работать, требует вернуть ключи от машины), эпизодически агрессивен при попытке помочь ему одеваться; это требует постоянной коррекции поведения со стороны родственников, что соответствует +______+ степени выраженности ограничения способности к контролю своего поведения</w:t>
      </w:r>
    </w:p>
    <w:p>
      <w:pPr>
        <w:tabs>
          <w:tab w:pos="490" w:val="left"/>
        </w:tabs>
        <w:spacing w:after="60"/>
        <w:ind w:left="490" w:hanging="490"/>
      </w:pPr>
      <w:r>
        <w:rPr>
          <w:b/>
        </w:rPr>
        <w:t>1.</w:t>
      </w:r>
      <w:r>
        <w:tab/>
      </w:r>
      <w:r>
        <w:rPr>
          <w:b w:val="0"/>
          <w:i w:val="0"/>
        </w:rPr>
        <w:t>3</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4</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2</w:t>
      </w:r>
    </w:p>
    <w:p>
      <w:pPr>
        <w:ind w:left="288"/>
      </w:pPr>
      <w:r>
        <w:rPr>
          <w:b/>
          <w:color w:val="173C49"/>
        </w:rPr>
        <w:t xml:space="preserve">Правильный ответ: </w:t>
      </w:r>
      <w:r>
        <w:rPr>
          <w:b/>
          <w:i w:val="0"/>
        </w:rPr>
        <w:t>4 — 2</w:t>
      </w:r>
    </w:p>
    <w:p>
      <w:pPr>
        <w:ind w:left="504"/>
      </w:pPr>
      <w:r>
        <w:rPr>
          <w:b w:val="0"/>
          <w:i/>
        </w:rPr>
        <w:t>2 степень - постоянное снижение критики к своему поведению и окружающей обстановке с возможностью частичной коррекции только при регулярной помощи других лиц;</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30">
        <w:r>
          <w:rPr>
            <w:color w:val="173C49"/>
            <w:u w:val="single"/>
          </w:rPr>
          <w:t>(1)</w:t>
        </w:r>
      </w:hyperlink>
    </w:p>
    <w:p>
      <w:pPr>
        <w:pStyle w:val="Heading3"/>
        <w:keepNext/>
      </w:pPr>
      <w:r>
        <w:rPr>
          <w:b/>
          <w:color w:val="173C49"/>
        </w:rPr>
        <w:t>Вопрос 8.</w:t>
      </w:r>
    </w:p>
    <w:p>
      <w:pPr>
        <w:keepNext/>
      </w:pPr>
      <w:r>
        <w:rPr>
          <w:b w:val="0"/>
          <w:i w:val="0"/>
        </w:rPr>
        <w:t>По результатам проведения медико-социальной экспертизы +____________+ группа инвалидности</w:t>
      </w:r>
    </w:p>
    <w:p>
      <w:pPr>
        <w:tabs>
          <w:tab w:pos="490" w:val="left"/>
        </w:tabs>
        <w:spacing w:after="60"/>
        <w:ind w:left="490" w:hanging="490"/>
      </w:pPr>
      <w:r>
        <w:rPr>
          <w:b/>
        </w:rPr>
        <w:t>1.</w:t>
      </w:r>
      <w:r>
        <w:tab/>
      </w:r>
      <w:r>
        <w:rPr>
          <w:b w:val="0"/>
          <w:i w:val="0"/>
        </w:rPr>
        <w:t>установлена третья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установлена первая</w:t>
      </w:r>
    </w:p>
    <w:p>
      <w:pPr>
        <w:tabs>
          <w:tab w:pos="490" w:val="left"/>
        </w:tabs>
        <w:spacing w:after="60"/>
        <w:ind w:left="490" w:hanging="490"/>
      </w:pPr>
      <w:r>
        <w:rPr>
          <w:b/>
        </w:rPr>
        <w:t>3.</w:t>
      </w:r>
      <w:r>
        <w:tab/>
      </w:r>
      <w:r>
        <w:rPr>
          <w:b w:val="0"/>
          <w:i w:val="0"/>
        </w:rPr>
        <w:t>установлена вторая</w:t>
      </w:r>
    </w:p>
    <w:p>
      <w:pPr>
        <w:tabs>
          <w:tab w:pos="490" w:val="left"/>
        </w:tabs>
        <w:spacing w:after="60"/>
        <w:ind w:left="490" w:hanging="490"/>
      </w:pPr>
      <w:r>
        <w:rPr>
          <w:b/>
        </w:rPr>
        <w:t>4.</w:t>
      </w:r>
      <w:r>
        <w:tab/>
      </w:r>
      <w:r>
        <w:rPr>
          <w:b w:val="0"/>
          <w:i w:val="0"/>
        </w:rPr>
        <w:t>не установлена</w:t>
      </w:r>
    </w:p>
    <w:p>
      <w:pPr>
        <w:ind w:left="288"/>
      </w:pPr>
      <w:r>
        <w:rPr>
          <w:b/>
          <w:color w:val="173C49"/>
        </w:rPr>
        <w:t xml:space="preserve">Правильный ответ: </w:t>
      </w:r>
      <w:r>
        <w:rPr>
          <w:b/>
          <w:i w:val="0"/>
        </w:rPr>
        <w:t>2 — установлена первая</w:t>
      </w:r>
    </w:p>
    <w:p>
      <w:pPr>
        <w:ind w:left="504"/>
      </w:pPr>
      <w:r>
        <w:rPr>
          <w:b w:val="0"/>
          <w:i/>
        </w:rPr>
        <w:t>См. клинико-экспертный диагноз</w:t>
        <w:br/>
        <w:br/>
        <w:t>+11+. Критерием для установления первой группы инвалидности является нарушение здоровья человека с IV степенью выраженности стойких нарушений функций организма человека (в диапазоне от 90 до 100 процентов), обусловленное заболеваниями, последствиями травм или дефектами.</w:t>
        <w:br/>
        <w:br/>
      </w:r>
      <w:hyperlink r:id="rId20">
        <w:r>
          <w:rPr>
            <w:color w:val="173C49"/>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t xml:space="preserve"> </w:t>
      </w:r>
      <w:hyperlink r:id="rId31">
        <w:r>
          <w:rPr>
            <w:color w:val="173C49"/>
            <w:u w:val="single"/>
          </w:rPr>
          <w:t>(1)</w:t>
        </w:r>
      </w:hyperlink>
    </w:p>
    <w:p>
      <w:pPr>
        <w:pStyle w:val="Heading3"/>
        <w:keepNext/>
      </w:pPr>
      <w:r>
        <w:rPr>
          <w:b/>
          <w:color w:val="173C49"/>
        </w:rPr>
        <w:t>Вопрос 9.</w:t>
      </w:r>
    </w:p>
    <w:p>
      <w:pPr>
        <w:keepNext/>
      </w:pPr>
      <w:r>
        <w:rPr>
          <w:b w:val="0"/>
          <w:i w:val="0"/>
        </w:rPr>
        <w:t>Инвалидность установлена</w:t>
      </w:r>
    </w:p>
    <w:p>
      <w:pPr>
        <w:tabs>
          <w:tab w:pos="490" w:val="left"/>
        </w:tabs>
        <w:spacing w:after="60"/>
        <w:ind w:left="490" w:hanging="490"/>
      </w:pPr>
      <w:r>
        <w:rPr>
          <w:b/>
        </w:rPr>
        <w:t>1.</w:t>
      </w:r>
      <w:r>
        <w:tab/>
      </w:r>
      <w:r>
        <w:rPr>
          <w:b w:val="0"/>
          <w:i w:val="0"/>
        </w:rPr>
        <w:t>на 5 лет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на 2 года</w:t>
      </w:r>
    </w:p>
    <w:p>
      <w:pPr>
        <w:tabs>
          <w:tab w:pos="490" w:val="left"/>
        </w:tabs>
        <w:spacing w:after="60"/>
        <w:ind w:left="490" w:hanging="490"/>
      </w:pPr>
      <w:r>
        <w:rPr>
          <w:b/>
        </w:rPr>
        <w:t>3.</w:t>
      </w:r>
      <w:r>
        <w:tab/>
      </w:r>
      <w:r>
        <w:rPr>
          <w:b w:val="0"/>
          <w:i w:val="0"/>
        </w:rPr>
        <w:t>на 1 год</w:t>
      </w:r>
    </w:p>
    <w:p>
      <w:pPr>
        <w:tabs>
          <w:tab w:pos="490" w:val="left"/>
        </w:tabs>
        <w:spacing w:after="60"/>
        <w:ind w:left="490" w:hanging="490"/>
      </w:pPr>
      <w:r>
        <w:rPr>
          <w:b/>
        </w:rPr>
        <w:t>4.</w:t>
      </w:r>
      <w:r>
        <w:tab/>
      </w:r>
      <w:r>
        <w:rPr>
          <w:b w:val="0"/>
          <w:i w:val="0"/>
        </w:rPr>
        <w:t>бессрочно</w:t>
      </w:r>
    </w:p>
    <w:p>
      <w:pPr>
        <w:ind w:left="288"/>
      </w:pPr>
      <w:r>
        <w:rPr>
          <w:b/>
          <w:color w:val="173C49"/>
        </w:rPr>
        <w:t xml:space="preserve">Правильный ответ: </w:t>
      </w:r>
      <w:r>
        <w:rPr>
          <w:b/>
          <w:i w:val="0"/>
        </w:rPr>
        <w:t>2 — на 2 года</w:t>
      </w:r>
    </w:p>
    <w:p>
      <w:pPr>
        <w:ind w:left="504"/>
      </w:pPr>
      <w:r>
        <w:rPr>
          <w:b w:val="0"/>
          <w:i/>
        </w:rPr>
        <w:t>Приложение к Правилам признания лица инвалидом (в редакции постановления Правительства Российской Федерации от 5 апреля 2022 г. N 588), п.8:</w:t>
        <w:br/>
        <w:br/>
        <w:t>Инвалидность I группы устанавливается на 2 года, II и III групп - на 1 год.</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3">
        <w:r>
          <w:rPr>
            <w:color w:val="173C49"/>
            <w:u w:val="single"/>
          </w:rPr>
          <w:t>(1)</w:t>
        </w:r>
      </w:hyperlink>
    </w:p>
    <w:p>
      <w:pPr>
        <w:pStyle w:val="Heading3"/>
        <w:keepNext/>
      </w:pPr>
      <w:r>
        <w:rPr>
          <w:b/>
          <w:color w:val="173C49"/>
        </w:rPr>
        <w:t>Вопрос 10.</w:t>
      </w:r>
    </w:p>
    <w:p>
      <w:pPr>
        <w:keepNext/>
      </w:pPr>
      <w:r>
        <w:rPr>
          <w:b w:val="0"/>
          <w:i w:val="0"/>
        </w:rPr>
        <w:t>Причиной инвалидности в данном экспертном случае является</w:t>
      </w:r>
    </w:p>
    <w:p>
      <w:pPr>
        <w:tabs>
          <w:tab w:pos="490" w:val="left"/>
        </w:tabs>
        <w:spacing w:after="60"/>
        <w:ind w:left="490" w:hanging="490"/>
      </w:pPr>
      <w:r>
        <w:rPr>
          <w:b/>
        </w:rPr>
        <w:t>1.</w:t>
      </w:r>
      <w:r>
        <w:tab/>
      </w:r>
      <w:r>
        <w:rPr>
          <w:b w:val="0"/>
          <w:i w:val="0"/>
        </w:rPr>
        <w:t>профессиональное заболевание</w:t>
      </w:r>
    </w:p>
    <w:p>
      <w:pPr>
        <w:tabs>
          <w:tab w:pos="490" w:val="left"/>
        </w:tabs>
        <w:spacing w:after="60"/>
        <w:ind w:left="490" w:hanging="490"/>
      </w:pPr>
      <w:r>
        <w:rPr>
          <w:b/>
        </w:rPr>
        <w:t>2.</w:t>
      </w:r>
      <w:r>
        <w:tab/>
      </w:r>
      <w:r>
        <w:rPr>
          <w:b w:val="0"/>
          <w:i w:val="0"/>
        </w:rPr>
        <w:t>трудовое увечье</w:t>
      </w:r>
    </w:p>
    <w:p>
      <w:pPr>
        <w:tabs>
          <w:tab w:pos="490" w:val="left"/>
        </w:tabs>
        <w:spacing w:after="60"/>
        <w:ind w:left="490" w:hanging="490"/>
      </w:pPr>
      <w:r>
        <w:rPr>
          <w:b/>
        </w:rPr>
        <w:t>3.</w:t>
      </w:r>
      <w:r>
        <w:tab/>
      </w:r>
      <w:r>
        <w:rPr>
          <w:b w:val="0"/>
          <w:i w:val="0"/>
        </w:rPr>
        <w:t>инвалидность с детства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общее заболевание</w:t>
      </w:r>
    </w:p>
    <w:p>
      <w:pPr>
        <w:ind w:left="288"/>
      </w:pPr>
      <w:r>
        <w:rPr>
          <w:b/>
          <w:color w:val="173C49"/>
        </w:rPr>
        <w:t xml:space="preserve">Правильный ответ: </w:t>
      </w:r>
      <w:r>
        <w:rPr>
          <w:b/>
          <w:i w:val="0"/>
        </w:rPr>
        <w:t>4 — общее заболевание</w:t>
      </w:r>
    </w:p>
    <w:p>
      <w:pPr>
        <w:ind w:left="504"/>
      </w:pPr>
      <w:r>
        <w:rPr>
          <w:b w:val="0"/>
          <w:i/>
        </w:rPr>
        <w:t>Причина инвалидности "общее заболевание" устанавливается гражданам, инвалидность которых наступила вследствие нарушения здоровья, обусловленного заболеваниями, последствиями травм или дефектов, при отсутствии документов, подтверждающих факт профессионального заболевания, трудового увечья, военной травмы или других предусмотренных законодательством Российской Федерации обстоятельств, явившихся причиной инвалидности.</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4">
        <w:r>
          <w:rPr>
            <w:color w:val="173C49"/>
            <w:u w:val="single"/>
          </w:rPr>
          <w:t>(1)</w:t>
        </w:r>
      </w:hyperlink>
    </w:p>
    <w:p>
      <w:pPr>
        <w:pStyle w:val="Heading2"/>
      </w:pPr>
      <w:r>
        <w:t>2. ОРГ МСЭ</w:t>
      </w:r>
    </w:p>
    <w:p>
      <w:pPr>
        <w:pStyle w:val="Heading3"/>
        <w:keepNext/>
      </w:pPr>
      <w:r>
        <w:rPr>
          <w:b/>
          <w:color w:val="173C49"/>
        </w:rPr>
        <w:t>Вопрос 11.</w:t>
      </w:r>
    </w:p>
    <w:p>
      <w:pPr>
        <w:keepNext/>
      </w:pPr>
      <w:r>
        <w:rPr>
          <w:b w:val="0"/>
          <w:i w:val="0"/>
        </w:rPr>
        <w:t>Направления на медико-социальную экспертизу передаются медицинской организацией в бюро в течение +______+ рабочих дней со дня оформления</w:t>
      </w:r>
    </w:p>
    <w:p>
      <w:pPr>
        <w:tabs>
          <w:tab w:pos="490" w:val="left"/>
        </w:tabs>
        <w:spacing w:after="60"/>
        <w:ind w:left="490" w:hanging="490"/>
      </w:pPr>
      <w:r>
        <w:rPr>
          <w:b/>
        </w:rPr>
        <w:t>1.</w:t>
      </w:r>
      <w:r>
        <w:tab/>
      </w:r>
      <w:r>
        <w:rPr>
          <w:b w:val="0"/>
          <w:i w:val="0"/>
        </w:rPr>
        <w:t>5</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3</w:t>
      </w:r>
    </w:p>
    <w:p>
      <w:pPr>
        <w:tabs>
          <w:tab w:pos="490" w:val="left"/>
        </w:tabs>
        <w:spacing w:after="60"/>
        <w:ind w:left="490" w:hanging="490"/>
      </w:pPr>
      <w:r>
        <w:rPr>
          <w:b/>
        </w:rPr>
        <w:t>3.</w:t>
      </w:r>
      <w:r>
        <w:tab/>
      </w:r>
      <w:r>
        <w:rPr>
          <w:b w:val="0"/>
          <w:i w:val="0"/>
        </w:rPr>
        <w:t>10</w:t>
      </w:r>
    </w:p>
    <w:p>
      <w:pPr>
        <w:tabs>
          <w:tab w:pos="490" w:val="left"/>
        </w:tabs>
        <w:spacing w:after="60"/>
        <w:ind w:left="490" w:hanging="490"/>
      </w:pPr>
      <w:r>
        <w:rPr>
          <w:b/>
        </w:rPr>
        <w:t>4.</w:t>
      </w:r>
      <w:r>
        <w:tab/>
      </w:r>
      <w:r>
        <w:rPr>
          <w:b w:val="0"/>
          <w:i w:val="0"/>
        </w:rPr>
        <w:t>7</w:t>
      </w:r>
    </w:p>
    <w:p>
      <w:pPr>
        <w:ind w:left="288"/>
      </w:pPr>
      <w:r>
        <w:rPr>
          <w:b/>
          <w:color w:val="173C49"/>
        </w:rPr>
        <w:t xml:space="preserve">Правильный ответ: </w:t>
      </w:r>
      <w:r>
        <w:rPr>
          <w:b/>
          <w:i w:val="0"/>
        </w:rPr>
        <w:t>2 — 3</w:t>
      </w:r>
    </w:p>
    <w:p>
      <w:pPr>
        <w:ind w:left="504"/>
      </w:pPr>
      <w:r>
        <w:rPr>
          <w:b w:val="0"/>
          <w:i/>
        </w:rPr>
        <w:t>Направление на медико-социальную экспертизу… в течение 3 рабочих дней со дня формирования передается в бюро посредством медицинских информационных систем медицинских организаций, государственных информационных систем в сфере здравоохранения субъектов Российской Федерации, единой государственной информационной системы в сфере здравоохранения или иных ведомственных информационных систем в федеральную государственную информационную систему "Единая автоматизированная вертикально-интегрированная информационно-аналитическая система по проведению медико-социальной экспертизы".</w:t>
        <w:br/>
        <w:br/>
        <w:t>Постановление Правительства РФ от 5 апреля 2022 г. N 588 "О признании лица инвалидом", п.18</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5">
        <w:r>
          <w:rPr>
            <w:color w:val="173C49"/>
            <w:u w:val="single"/>
          </w:rPr>
          <w:t>(1)</w:t>
        </w:r>
      </w:hyperlink>
    </w:p>
    <w:p>
      <w:pPr>
        <w:pStyle w:val="Heading3"/>
        <w:keepNext/>
      </w:pPr>
      <w:r>
        <w:rPr>
          <w:b/>
          <w:color w:val="173C49"/>
        </w:rPr>
        <w:t>Вопрос 12.</w:t>
      </w:r>
    </w:p>
    <w:p>
      <w:pPr>
        <w:keepNext/>
      </w:pPr>
      <w:r>
        <w:rPr>
          <w:b w:val="0"/>
          <w:i w:val="0"/>
        </w:rPr>
        <w:t>В случае признания инвалидом освидетельствуемому выдается</w:t>
      </w:r>
    </w:p>
    <w:p>
      <w:pPr>
        <w:tabs>
          <w:tab w:pos="490" w:val="left"/>
        </w:tabs>
        <w:spacing w:after="60"/>
        <w:ind w:left="490" w:hanging="490"/>
      </w:pPr>
      <w:r>
        <w:rPr>
          <w:b/>
        </w:rPr>
        <w:t>1.</w:t>
      </w:r>
      <w:r>
        <w:tab/>
      </w:r>
      <w:r>
        <w:rPr>
          <w:b w:val="0"/>
          <w:i w:val="0"/>
        </w:rPr>
        <w:t>выписка из протокола медико-социальной экспертизы</w:t>
      </w:r>
    </w:p>
    <w:p>
      <w:pPr>
        <w:tabs>
          <w:tab w:pos="490" w:val="left"/>
        </w:tabs>
        <w:spacing w:after="60"/>
        <w:ind w:left="490" w:hanging="490"/>
      </w:pPr>
      <w:r>
        <w:rPr>
          <w:b/>
        </w:rPr>
        <w:t>2.</w:t>
      </w:r>
      <w:r>
        <w:tab/>
      </w:r>
      <w:r>
        <w:rPr>
          <w:b w:val="0"/>
          <w:i w:val="0"/>
        </w:rPr>
        <w:t>выписка из акта медико-социальной экспертизы</w:t>
      </w:r>
    </w:p>
    <w:p>
      <w:pPr>
        <w:tabs>
          <w:tab w:pos="490" w:val="left"/>
        </w:tabs>
        <w:spacing w:after="60"/>
        <w:ind w:left="490" w:hanging="490"/>
      </w:pPr>
      <w:r>
        <w:rPr>
          <w:b/>
        </w:rPr>
        <w:t>3.</w:t>
      </w:r>
      <w:r>
        <w:tab/>
      </w:r>
      <w:r>
        <w:rPr>
          <w:b w:val="0"/>
          <w:i w:val="0"/>
        </w:rPr>
        <w:t>акт медико-социальной экспертизы</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6"/>
                    <a:stretch>
                      <a:fillRect/>
                    </a:stretch>
                  </pic:blipFill>
                  <pic:spPr>
                    <a:xfrm>
                      <a:off x="0" y="0"/>
                      <a:ext cx="214884" cy="214884"/>
                    </a:xfrm>
                    <a:prstGeom prst="rect"/>
                  </pic:spPr>
                </pic:pic>
              </a:graphicData>
            </a:graphic>
          </wp:inline>
        </w:drawing>
      </w:r>
      <w:r>
        <w:tab/>
      </w:r>
      <w:r>
        <w:rPr>
          <w:b w:val="0"/>
          <w:i w:val="0"/>
        </w:rPr>
        <w:t>справка, подтверждающая факт установления инвалидности</w:t>
      </w:r>
    </w:p>
    <w:p>
      <w:pPr>
        <w:ind w:left="288"/>
      </w:pPr>
      <w:r>
        <w:rPr>
          <w:b/>
          <w:color w:val="173C49"/>
        </w:rPr>
        <w:t xml:space="preserve">Правильный ответ: </w:t>
      </w:r>
      <w:r>
        <w:rPr>
          <w:b/>
          <w:i w:val="0"/>
        </w:rPr>
        <w:t>4 — справка, подтверждающая факт установления инвалидности</w:t>
      </w:r>
    </w:p>
    <w:p>
      <w:pPr>
        <w:ind w:left="504"/>
      </w:pPr>
      <w:r>
        <w:rPr>
          <w:b w:val="0"/>
          <w:i/>
        </w:rPr>
        <w:t>В соответствии с постановлением Правительства РФ:</w:t>
        <w:br/>
        <w:br/>
        <w:t>Гражданину, признанному инвалидом, выдается справка, подтверждающая факт установления инвалидности, с указанием группы инвалидности (категории "ребенок-инвалид") и индивидуальная программа реабилитации или абилитации после получения бюро (главным бюро, Федеральным бюро) уведомления из Федерального реестра инвалидов о размещении о нем сведений.</w:t>
        <w:br/>
        <w:br/>
        <w:t>Постановление Правительства РФ от 5 апреля 2022 г. N 588 "О признании лица инвалидом", п. 46</w:t>
        <w:br/>
        <w:br/>
      </w:r>
      <w:hyperlink r:id="rId32">
        <w:r>
          <w:rPr>
            <w:color w:val="173C49"/>
            <w:u w:val="single"/>
          </w:rPr>
          <w:t>Постановление Правительства РФ от 5 апреля 2022 г. N 588 "О признании лица инвалидом" (с изменениями и дополнениями)</w:t>
        </w:r>
      </w:hyperlink>
      <w:r>
        <w:rPr>
          <w:b w:val="0"/>
          <w:i/>
        </w:rPr>
        <w:t xml:space="preserve"> </w:t>
      </w:r>
      <w:hyperlink r:id="rId3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Медико-социальная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MnN374n/" TargetMode="External"/><Relationship Id="rId21" Type="http://schemas.openxmlformats.org/officeDocument/2006/relationships/hyperlink" Target="https://library.mededtech.ru/rest/documents/prikMnN374n/#table_6bnsf9" TargetMode="External"/><Relationship Id="rId22" Type="http://schemas.openxmlformats.org/officeDocument/2006/relationships/image" Target="media/image5.png"/><Relationship Id="rId23" Type="http://schemas.openxmlformats.org/officeDocument/2006/relationships/hyperlink" Target="https://library.mededtech.ru/rest/documents/prikMnN374n/#paragraph_57uaot" TargetMode="External"/><Relationship Id="rId24" Type="http://schemas.openxmlformats.org/officeDocument/2006/relationships/image" Target="media/image6.png"/><Relationship Id="rId25" Type="http://schemas.openxmlformats.org/officeDocument/2006/relationships/hyperlink" Target="https://library.mededtech.ru/rest/documents/prikMnN374n/#paragraph_dmg42b" TargetMode="External"/><Relationship Id="rId26" Type="http://schemas.openxmlformats.org/officeDocument/2006/relationships/image" Target="media/image7.png"/><Relationship Id="rId27" Type="http://schemas.openxmlformats.org/officeDocument/2006/relationships/hyperlink" Target="https://library.mededtech.ru/rest/documents/prikMnN374n/#paragraph_kru1fa" TargetMode="External"/><Relationship Id="rId28" Type="http://schemas.openxmlformats.org/officeDocument/2006/relationships/hyperlink" Target="https://library.mededtech.ru/rest/documents/prikMnN374n/#paragraph_acvvq3" TargetMode="External"/><Relationship Id="rId29" Type="http://schemas.openxmlformats.org/officeDocument/2006/relationships/hyperlink" Target="https://library.mededtech.ru/rest/documents/prikMnN374n/#paragraph_f8gi47" TargetMode="External"/><Relationship Id="rId30" Type="http://schemas.openxmlformats.org/officeDocument/2006/relationships/hyperlink" Target="https://library.mededtech.ru/rest/documents/prikMnN374n/#paragraph_aokt6n" TargetMode="External"/><Relationship Id="rId31" Type="http://schemas.openxmlformats.org/officeDocument/2006/relationships/hyperlink" Target="https://library.mededtech.ru/rest/documents/prikMnN374n/#paragraph_mpvotl" TargetMode="External"/><Relationship Id="rId32" Type="http://schemas.openxmlformats.org/officeDocument/2006/relationships/hyperlink" Target="https://library.mededtech.ru/rest/documents/prikazN588/" TargetMode="External"/><Relationship Id="rId33" Type="http://schemas.openxmlformats.org/officeDocument/2006/relationships/hyperlink" Target="https://library.mededtech.ru/rest/documents/prikazN588/#p_8" TargetMode="External"/><Relationship Id="rId34" Type="http://schemas.openxmlformats.org/officeDocument/2006/relationships/hyperlink" Target="https://library.mededtech.ru/rest/documents/prikazN588/#p_15" TargetMode="External"/><Relationship Id="rId35" Type="http://schemas.openxmlformats.org/officeDocument/2006/relationships/hyperlink" Target="https://library.mededtech.ru/rest/documents/prikazN588/#p_18" TargetMode="External"/><Relationship Id="rId36" Type="http://schemas.openxmlformats.org/officeDocument/2006/relationships/hyperlink" Target="https://library.mededtech.ru/rest/documents/prikazN588/#p_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